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1" w:rsidRDefault="00AC28E1" w:rsidP="00AC28E1">
      <w:pPr>
        <w:ind w:firstLine="540"/>
        <w:jc w:val="right"/>
        <w:rPr>
          <w:szCs w:val="28"/>
        </w:rPr>
      </w:pPr>
      <w:r>
        <w:rPr>
          <w:szCs w:val="28"/>
        </w:rPr>
        <w:t>Проект</w:t>
      </w: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FC198D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="00FC198D">
        <w:rPr>
          <w:rFonts w:eastAsia="Arial Unicode MS"/>
          <w:sz w:val="27"/>
          <w:szCs w:val="27"/>
        </w:rPr>
        <w:t>23</w:t>
      </w:r>
      <w:r w:rsidRPr="00A81541">
        <w:rPr>
          <w:rFonts w:eastAsia="Arial Unicode MS"/>
          <w:sz w:val="27"/>
          <w:szCs w:val="27"/>
        </w:rPr>
        <w:t>.0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.202</w:t>
      </w:r>
      <w:r w:rsidR="00FC198D">
        <w:rPr>
          <w:rFonts w:eastAsia="Arial Unicode MS"/>
          <w:sz w:val="27"/>
          <w:szCs w:val="27"/>
        </w:rPr>
        <w:t>1 №105</w:t>
      </w:r>
      <w:r w:rsidRPr="00A81541">
        <w:rPr>
          <w:rFonts w:eastAsia="Arial Unicode MS"/>
          <w:sz w:val="27"/>
          <w:szCs w:val="27"/>
        </w:rPr>
        <w:t>)</w:t>
      </w:r>
    </w:p>
    <w:p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</w:t>
      </w:r>
      <w:r w:rsidR="00FC198D">
        <w:rPr>
          <w:rFonts w:ascii="Times New Roman" w:hAnsi="Times New Roman"/>
          <w:sz w:val="27"/>
          <w:szCs w:val="27"/>
        </w:rPr>
        <w:t>на городского округа Самара от 12</w:t>
      </w:r>
      <w:r w:rsidRPr="00A81541">
        <w:rPr>
          <w:rFonts w:ascii="Times New Roman" w:hAnsi="Times New Roman"/>
          <w:sz w:val="27"/>
          <w:szCs w:val="27"/>
        </w:rPr>
        <w:t>.11.202</w:t>
      </w:r>
      <w:r w:rsidR="00FC198D">
        <w:rPr>
          <w:rFonts w:ascii="Times New Roman" w:hAnsi="Times New Roman"/>
          <w:sz w:val="27"/>
          <w:szCs w:val="27"/>
        </w:rPr>
        <w:t>1 №70</w:t>
      </w:r>
      <w:r w:rsidRPr="00A81541">
        <w:rPr>
          <w:rFonts w:ascii="Times New Roman" w:hAnsi="Times New Roman"/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FC198D">
        <w:rPr>
          <w:rFonts w:ascii="Times New Roman" w:hAnsi="Times New Roman"/>
          <w:sz w:val="27"/>
          <w:szCs w:val="27"/>
        </w:rPr>
        <w:t>2</w:t>
      </w:r>
      <w:r w:rsidRPr="00A81541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FC198D">
        <w:rPr>
          <w:rFonts w:ascii="Times New Roman" w:hAnsi="Times New Roman"/>
          <w:sz w:val="27"/>
          <w:szCs w:val="27"/>
        </w:rPr>
        <w:t>3</w:t>
      </w:r>
      <w:r w:rsidRPr="00A81541">
        <w:rPr>
          <w:rFonts w:ascii="Times New Roman" w:hAnsi="Times New Roman"/>
          <w:sz w:val="27"/>
          <w:szCs w:val="27"/>
        </w:rPr>
        <w:t xml:space="preserve"> и 202</w:t>
      </w:r>
      <w:r w:rsidR="00FC198D">
        <w:rPr>
          <w:rFonts w:ascii="Times New Roman" w:hAnsi="Times New Roman"/>
          <w:sz w:val="27"/>
          <w:szCs w:val="27"/>
        </w:rPr>
        <w:t>4</w:t>
      </w:r>
      <w:r w:rsidRPr="00A81541">
        <w:rPr>
          <w:rFonts w:ascii="Times New Roman" w:hAnsi="Times New Roman"/>
          <w:sz w:val="27"/>
          <w:szCs w:val="27"/>
        </w:rPr>
        <w:t xml:space="preserve"> годов»,  ПОСТАНОВЛЯЮ: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FC198D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="00FC198D">
        <w:rPr>
          <w:sz w:val="27"/>
          <w:szCs w:val="27"/>
        </w:rPr>
        <w:t>2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.0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.202</w:t>
      </w:r>
      <w:r w:rsidR="00FC198D">
        <w:rPr>
          <w:rFonts w:eastAsia="Arial Unicode MS"/>
          <w:sz w:val="27"/>
          <w:szCs w:val="27"/>
        </w:rPr>
        <w:t>1 №105</w:t>
      </w:r>
      <w:r w:rsidRPr="00A81541">
        <w:rPr>
          <w:rFonts w:eastAsia="Arial Unicode MS"/>
          <w:sz w:val="27"/>
          <w:szCs w:val="27"/>
        </w:rPr>
        <w:t>)</w:t>
      </w:r>
      <w:r w:rsidR="002B43C1">
        <w:rPr>
          <w:rFonts w:eastAsia="Arial Unicode MS"/>
          <w:sz w:val="27"/>
          <w:szCs w:val="27"/>
        </w:rPr>
        <w:t>,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года.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1.2. В </w:t>
      </w:r>
      <w:r w:rsidR="00494291">
        <w:rPr>
          <w:sz w:val="27"/>
          <w:szCs w:val="27"/>
        </w:rPr>
        <w:t xml:space="preserve">наименовании и по тексту постановления Администрации Куйбышевского внутригородского района городского округа Самара </w:t>
      </w:r>
      <w:r w:rsidR="00494291" w:rsidRPr="00A81541">
        <w:rPr>
          <w:sz w:val="27"/>
          <w:szCs w:val="27"/>
        </w:rPr>
        <w:t>от 30.11.2017 №318</w:t>
      </w:r>
      <w:r w:rsidR="00494291">
        <w:rPr>
          <w:sz w:val="27"/>
          <w:szCs w:val="27"/>
        </w:rPr>
        <w:t>, по тексту</w:t>
      </w:r>
      <w:r w:rsidRPr="00A81541">
        <w:rPr>
          <w:sz w:val="27"/>
          <w:szCs w:val="27"/>
        </w:rPr>
        <w:t xml:space="preserve">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C3794A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1.3. Далее по тексту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«2018-202</w:t>
      </w:r>
      <w:r w:rsidR="00C3794A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годы» заменить словами «2018-202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годы».</w:t>
      </w:r>
    </w:p>
    <w:p w:rsid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tbl>
      <w:tblPr>
        <w:tblStyle w:val="a8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2B43C1" w:rsidTr="002B43C1">
        <w:trPr>
          <w:trHeight w:val="3276"/>
        </w:trPr>
        <w:tc>
          <w:tcPr>
            <w:tcW w:w="4739" w:type="dxa"/>
          </w:tcPr>
          <w:p w:rsidR="002B43C1" w:rsidRDefault="002B43C1" w:rsidP="002B43C1">
            <w:pPr>
              <w:widowControl w:val="0"/>
              <w:spacing w:line="360" w:lineRule="auto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4740" w:type="dxa"/>
          </w:tcPr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4929</w:t>
            </w:r>
            <w:r w:rsidRPr="00A81541">
              <w:rPr>
                <w:sz w:val="27"/>
                <w:szCs w:val="27"/>
              </w:rPr>
              <w:t>,3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2018 году – 276,0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2019 году - 353,3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2020 году – 700,0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2021 году – 900,0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2022 году – 900,0 тыс. руб.</w:t>
            </w:r>
          </w:p>
          <w:p w:rsidR="002B43C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 xml:space="preserve">в 2023 году </w:t>
            </w:r>
            <w:r>
              <w:rPr>
                <w:sz w:val="27"/>
                <w:szCs w:val="27"/>
              </w:rPr>
              <w:t>–</w:t>
            </w:r>
            <w:r w:rsidRPr="00A8154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</w:t>
            </w:r>
            <w:r w:rsidRPr="00A8154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,00 тыс. </w:t>
            </w:r>
            <w:proofErr w:type="spellStart"/>
            <w:r>
              <w:rPr>
                <w:sz w:val="27"/>
                <w:szCs w:val="27"/>
              </w:rPr>
              <w:t>руб</w:t>
            </w:r>
            <w:proofErr w:type="spellEnd"/>
          </w:p>
          <w:p w:rsidR="002B43C1" w:rsidRDefault="002B43C1" w:rsidP="002B43C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2024 году – 900,0 тыс. руб.</w:t>
            </w:r>
          </w:p>
        </w:tc>
      </w:tr>
    </w:tbl>
    <w:p w:rsidR="00494291" w:rsidRDefault="002B43C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 w:rsidR="00494291">
        <w:rPr>
          <w:rFonts w:ascii="Times New Roman" w:hAnsi="Times New Roman" w:cs="Times New Roman"/>
          <w:color w:val="auto"/>
          <w:sz w:val="27"/>
          <w:szCs w:val="27"/>
        </w:rPr>
        <w:t xml:space="preserve">1.5. Абзац первый пункта 1 раздела «Источники финансирования» Программы читать в следующей редакции: </w:t>
      </w:r>
    </w:p>
    <w:p w:rsidR="00494291" w:rsidRDefault="0049429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«1. Общий объем финансирования из средств бюджета Куйбышевского внутригородского района городского округа Самара на 2018-2024 годы составляет 4929,3 тыс. рублей».</w:t>
      </w:r>
    </w:p>
    <w:p w:rsidR="00A81541" w:rsidRPr="00A81541" w:rsidRDefault="00A81541" w:rsidP="002B43C1">
      <w:pPr>
        <w:pStyle w:val="1"/>
        <w:keepNext w:val="0"/>
        <w:keepLines w:val="0"/>
        <w:widowControl w:val="0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2. Приложения №№1,2 к Программе изложить в новой редакции согласно </w:t>
      </w:r>
      <w:proofErr w:type="gramStart"/>
      <w:r w:rsidRPr="00A81541">
        <w:rPr>
          <w:rFonts w:ascii="Times New Roman" w:hAnsi="Times New Roman" w:cs="Times New Roman"/>
          <w:color w:val="auto"/>
          <w:sz w:val="27"/>
          <w:szCs w:val="27"/>
        </w:rPr>
        <w:t>приложениям</w:t>
      </w:r>
      <w:proofErr w:type="gramEnd"/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настоящему постановлению.</w:t>
      </w:r>
    </w:p>
    <w:p w:rsidR="00A81541" w:rsidRDefault="00A81541" w:rsidP="00E8712B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lastRenderedPageBreak/>
        <w:t xml:space="preserve">         3.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официально</w:t>
      </w:r>
      <w:r w:rsidR="004C732A">
        <w:rPr>
          <w:sz w:val="27"/>
          <w:szCs w:val="27"/>
        </w:rPr>
        <w:t>го</w:t>
      </w:r>
      <w:r w:rsidRPr="00A81541">
        <w:rPr>
          <w:sz w:val="27"/>
          <w:szCs w:val="27"/>
        </w:rPr>
        <w:t xml:space="preserve"> опубликовани</w:t>
      </w:r>
      <w:r w:rsidR="004C732A">
        <w:rPr>
          <w:sz w:val="27"/>
          <w:szCs w:val="27"/>
        </w:rPr>
        <w:t>я</w:t>
      </w:r>
      <w:r w:rsidRPr="00A81541">
        <w:rPr>
          <w:sz w:val="27"/>
          <w:szCs w:val="27"/>
        </w:rPr>
        <w:t>.</w:t>
      </w: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:rsidR="002B43C1" w:rsidRDefault="002B43C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:rsidR="00A81541" w:rsidRDefault="00A81541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A81541" w:rsidRDefault="00260E76" w:rsidP="00A815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81541" w:rsidRPr="00DB3BE4">
        <w:rPr>
          <w:sz w:val="24"/>
          <w:szCs w:val="24"/>
        </w:rPr>
        <w:t>утягина 3303445</w:t>
      </w:r>
    </w:p>
    <w:p w:rsidR="00E473A1" w:rsidRDefault="00E473A1" w:rsidP="00A81541">
      <w:pPr>
        <w:rPr>
          <w:sz w:val="24"/>
          <w:szCs w:val="24"/>
        </w:rPr>
      </w:pPr>
    </w:p>
    <w:p w:rsidR="00E473A1" w:rsidRDefault="00E473A1" w:rsidP="00A81541">
      <w:pPr>
        <w:rPr>
          <w:sz w:val="24"/>
          <w:szCs w:val="24"/>
        </w:rPr>
        <w:sectPr w:rsidR="00E473A1" w:rsidSect="002B43C1"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:rsidR="00E473A1" w:rsidRPr="00E473A1" w:rsidRDefault="00E473A1" w:rsidP="00E473A1">
      <w:pPr>
        <w:widowControl w:val="0"/>
        <w:autoSpaceDE w:val="0"/>
        <w:autoSpaceDN w:val="0"/>
        <w:ind w:left="7788"/>
        <w:jc w:val="center"/>
        <w:outlineLvl w:val="1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lastRenderedPageBreak/>
        <w:t xml:space="preserve">                                                                              </w:t>
      </w:r>
      <w:r w:rsidRPr="00E473A1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473A1">
        <w:rPr>
          <w:rFonts w:eastAsia="Times New Roman"/>
          <w:sz w:val="22"/>
          <w:lang w:eastAsia="ru-RU"/>
        </w:rPr>
        <w:t>Приложение №1</w:t>
      </w:r>
    </w:p>
    <w:p w:rsidR="00E473A1" w:rsidRPr="00E473A1" w:rsidRDefault="00E473A1" w:rsidP="00E473A1">
      <w:pPr>
        <w:widowControl w:val="0"/>
        <w:autoSpaceDE w:val="0"/>
        <w:autoSpaceDN w:val="0"/>
        <w:jc w:val="righ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E473A1">
        <w:rPr>
          <w:rFonts w:eastAsia="Times New Roman"/>
          <w:sz w:val="22"/>
          <w:lang w:eastAsia="ru-RU"/>
        </w:rPr>
        <w:t>к  постановлению</w:t>
      </w:r>
      <w:proofErr w:type="gramEnd"/>
      <w:r w:rsidRPr="00E473A1">
        <w:rPr>
          <w:rFonts w:eastAsia="Times New Roman"/>
          <w:sz w:val="22"/>
          <w:lang w:eastAsia="ru-RU"/>
        </w:rPr>
        <w:t xml:space="preserve"> Администрации Куйбышевского внутригородского района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городского округа Самара от _________________№___________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outlineLvl w:val="1"/>
        <w:rPr>
          <w:rFonts w:eastAsia="Times New Roman"/>
          <w:szCs w:val="28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ind w:left="708"/>
        <w:jc w:val="center"/>
        <w:outlineLvl w:val="1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Приложение №1</w:t>
      </w:r>
    </w:p>
    <w:p w:rsidR="00E473A1" w:rsidRPr="00E473A1" w:rsidRDefault="00E473A1" w:rsidP="00E473A1">
      <w:pPr>
        <w:widowControl w:val="0"/>
        <w:autoSpaceDE w:val="0"/>
        <w:autoSpaceDN w:val="0"/>
        <w:jc w:val="lef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E473A1">
        <w:rPr>
          <w:rFonts w:eastAsia="Times New Roman"/>
          <w:sz w:val="22"/>
          <w:lang w:eastAsia="ru-RU"/>
        </w:rPr>
        <w:t>к  муниципальной</w:t>
      </w:r>
      <w:proofErr w:type="gramEnd"/>
      <w:r w:rsidRPr="00E473A1">
        <w:rPr>
          <w:rFonts w:eastAsia="Times New Roman"/>
          <w:sz w:val="22"/>
          <w:lang w:eastAsia="ru-RU"/>
        </w:rPr>
        <w:t xml:space="preserve"> программе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Куйбышевского внутригородского района городского округа Самара</w:t>
      </w:r>
    </w:p>
    <w:p w:rsidR="00E473A1" w:rsidRPr="00E473A1" w:rsidRDefault="00E473A1" w:rsidP="00E473A1">
      <w:pPr>
        <w:widowControl w:val="0"/>
        <w:autoSpaceDE w:val="0"/>
        <w:autoSpaceDN w:val="0"/>
        <w:jc w:val="righ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«Развитие муниципальной службы в Куйбышевском внутригородском районе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городского округа Самара» на 2018-2024 годы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szCs w:val="20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jc w:val="left"/>
        <w:rPr>
          <w:rFonts w:eastAsia="Times New Roman"/>
          <w:szCs w:val="28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szCs w:val="20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bookmarkStart w:id="0" w:name="Par314"/>
      <w:bookmarkEnd w:id="0"/>
      <w:r w:rsidRPr="00E473A1">
        <w:rPr>
          <w:rFonts w:eastAsia="Times New Roman"/>
          <w:caps/>
          <w:sz w:val="24"/>
          <w:szCs w:val="24"/>
          <w:lang w:eastAsia="ru-RU"/>
        </w:rPr>
        <w:t>ЦЕЛЕВЫЕ ИНДИКАТОРЫ (ПОКАЗАТЕЛИ),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caps/>
          <w:sz w:val="24"/>
          <w:szCs w:val="24"/>
          <w:lang w:eastAsia="ru-RU"/>
        </w:rPr>
        <w:t>ХАРАКТЕРИЗУЮЩИЕ ЕЖЕГОДНЫЙ ХОД И ИТОГИ РЕАЛИЗАЦИИ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caps/>
          <w:sz w:val="24"/>
          <w:szCs w:val="24"/>
          <w:lang w:eastAsia="ru-RU"/>
        </w:rPr>
        <w:t>МУНИЦИПАЛЬНОЙ программы кУЙБЫШЕВСКОГО ВНУТРИГОРОДСКОГО РАЙОНА ГОРОДСКОГО ОКРУГА сАМАРА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caps/>
          <w:sz w:val="24"/>
          <w:szCs w:val="24"/>
          <w:lang w:eastAsia="ru-RU"/>
        </w:rPr>
        <w:t>«Развитие муниципальной службы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caps/>
          <w:sz w:val="24"/>
          <w:szCs w:val="24"/>
          <w:lang w:eastAsia="ru-RU"/>
        </w:rPr>
        <w:t>в Куйбышевском внутригородском районе городского округа Самара» на 2018-2023 годы</w:t>
      </w:r>
    </w:p>
    <w:p w:rsidR="00E473A1" w:rsidRPr="00E473A1" w:rsidRDefault="00E473A1" w:rsidP="00E473A1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ind w:firstLine="540"/>
        <w:rPr>
          <w:rFonts w:eastAsia="Times New Roman"/>
          <w:sz w:val="22"/>
          <w:szCs w:val="20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1516"/>
        <w:gridCol w:w="1056"/>
        <w:gridCol w:w="1134"/>
        <w:gridCol w:w="1276"/>
        <w:gridCol w:w="1134"/>
        <w:gridCol w:w="1275"/>
        <w:gridCol w:w="1276"/>
        <w:gridCol w:w="1276"/>
      </w:tblGrid>
      <w:tr w:rsidR="00E473A1" w:rsidRPr="00E473A1" w:rsidTr="0061616E">
        <w:trPr>
          <w:trHeight w:val="2422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Наименование целевого индикатора,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Единица измерения</w:t>
            </w:r>
          </w:p>
        </w:tc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Прогнозируемые значения показателя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E473A1" w:rsidRPr="00E473A1" w:rsidTr="0061616E">
        <w:trPr>
          <w:trHeight w:val="802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A1" w:rsidRPr="00E473A1" w:rsidRDefault="00E473A1" w:rsidP="00E473A1">
            <w:pPr>
              <w:spacing w:line="276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A1" w:rsidRPr="00E473A1" w:rsidRDefault="00E473A1" w:rsidP="00E473A1">
            <w:pPr>
              <w:spacing w:line="276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2024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 xml:space="preserve">1.Количество независимых </w:t>
            </w:r>
            <w:r w:rsidRPr="00E473A1">
              <w:rPr>
                <w:rFonts w:eastAsia="Times New Roman"/>
                <w:szCs w:val="28"/>
              </w:rPr>
              <w:lastRenderedPageBreak/>
              <w:t>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E473A1">
              <w:rPr>
                <w:szCs w:val="28"/>
              </w:rPr>
              <w:lastRenderedPageBreak/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E473A1">
              <w:rPr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3.Количество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E473A1">
              <w:rPr>
                <w:szCs w:val="28"/>
              </w:rPr>
              <w:t>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16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4.Выполнение планов обучения муниципальных служащих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 xml:space="preserve">5.Доля муниципальных служащих, прошедших диспансеризацию, в фактической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bookmarkStart w:id="1" w:name="Par157"/>
            <w:bookmarkEnd w:id="1"/>
            <w:r w:rsidRPr="00E473A1">
              <w:rPr>
                <w:rFonts w:eastAsia="Times New Roman"/>
                <w:szCs w:val="28"/>
              </w:rPr>
              <w:lastRenderedPageBreak/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  <w:tr w:rsidR="00E473A1" w:rsidRPr="00E473A1" w:rsidTr="0061616E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Cs w:val="28"/>
              </w:rPr>
            </w:pPr>
            <w:r w:rsidRPr="00E473A1">
              <w:rPr>
                <w:rFonts w:eastAsia="Times New Roman"/>
                <w:szCs w:val="28"/>
              </w:rPr>
              <w:t>100</w:t>
            </w:r>
          </w:p>
        </w:tc>
      </w:tr>
    </w:tbl>
    <w:p w:rsidR="00E473A1" w:rsidRPr="00E473A1" w:rsidRDefault="00E473A1" w:rsidP="00E473A1">
      <w:pPr>
        <w:jc w:val="left"/>
        <w:rPr>
          <w:rFonts w:eastAsia="Times New Roman"/>
          <w:szCs w:val="28"/>
          <w:lang w:eastAsia="ru-RU"/>
        </w:rPr>
        <w:sectPr w:rsidR="00E473A1" w:rsidRPr="00E473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473A1" w:rsidRPr="00E473A1" w:rsidRDefault="00E473A1" w:rsidP="00E473A1">
      <w:pPr>
        <w:widowControl w:val="0"/>
        <w:autoSpaceDE w:val="0"/>
        <w:autoSpaceDN w:val="0"/>
        <w:ind w:left="708"/>
        <w:jc w:val="center"/>
        <w:outlineLvl w:val="1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                      Приложение №2</w:t>
      </w:r>
    </w:p>
    <w:p w:rsidR="00E473A1" w:rsidRPr="00E473A1" w:rsidRDefault="00E473A1" w:rsidP="00E473A1">
      <w:pPr>
        <w:widowControl w:val="0"/>
        <w:autoSpaceDE w:val="0"/>
        <w:autoSpaceDN w:val="0"/>
        <w:jc w:val="righ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E473A1">
        <w:rPr>
          <w:rFonts w:eastAsia="Times New Roman"/>
          <w:sz w:val="22"/>
          <w:lang w:eastAsia="ru-RU"/>
        </w:rPr>
        <w:t>к  постановлению</w:t>
      </w:r>
      <w:proofErr w:type="gramEnd"/>
      <w:r w:rsidRPr="00E473A1">
        <w:rPr>
          <w:rFonts w:eastAsia="Times New Roman"/>
          <w:sz w:val="22"/>
          <w:lang w:eastAsia="ru-RU"/>
        </w:rPr>
        <w:t xml:space="preserve"> Администрации Куйбышевского внутригородского района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городского округа Самара от _________________№___________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outlineLvl w:val="1"/>
        <w:rPr>
          <w:rFonts w:eastAsia="Times New Roman"/>
          <w:szCs w:val="28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ind w:left="708"/>
        <w:jc w:val="center"/>
        <w:outlineLvl w:val="1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Приложение №2</w:t>
      </w:r>
    </w:p>
    <w:p w:rsidR="00E473A1" w:rsidRPr="00E473A1" w:rsidRDefault="00E473A1" w:rsidP="00E473A1">
      <w:pPr>
        <w:widowControl w:val="0"/>
        <w:autoSpaceDE w:val="0"/>
        <w:autoSpaceDN w:val="0"/>
        <w:jc w:val="lef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E473A1">
        <w:rPr>
          <w:rFonts w:eastAsia="Times New Roman"/>
          <w:sz w:val="22"/>
          <w:lang w:eastAsia="ru-RU"/>
        </w:rPr>
        <w:t>к  муниципальной</w:t>
      </w:r>
      <w:proofErr w:type="gramEnd"/>
      <w:r w:rsidRPr="00E473A1">
        <w:rPr>
          <w:rFonts w:eastAsia="Times New Roman"/>
          <w:sz w:val="22"/>
          <w:lang w:eastAsia="ru-RU"/>
        </w:rPr>
        <w:t xml:space="preserve"> программе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Куйбышевского внутригородского района городского округа Самара</w:t>
      </w:r>
    </w:p>
    <w:p w:rsidR="00E473A1" w:rsidRPr="00E473A1" w:rsidRDefault="00E473A1" w:rsidP="00E473A1">
      <w:pPr>
        <w:widowControl w:val="0"/>
        <w:autoSpaceDE w:val="0"/>
        <w:autoSpaceDN w:val="0"/>
        <w:jc w:val="right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«Развитие муниципальной службы в Куйбышевском внутригородском районе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lang w:eastAsia="ru-RU"/>
        </w:rPr>
      </w:pPr>
      <w:r w:rsidRPr="00E473A1">
        <w:rPr>
          <w:rFonts w:eastAsia="Times New Roman"/>
          <w:sz w:val="22"/>
          <w:lang w:eastAsia="ru-RU"/>
        </w:rPr>
        <w:t xml:space="preserve">                                                                                                                                                    городского округа Самара» на 2018-2023 годы 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szCs w:val="20"/>
          <w:lang w:eastAsia="ru-RU"/>
        </w:rPr>
      </w:pP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bookmarkStart w:id="2" w:name="Par162"/>
      <w:bookmarkEnd w:id="2"/>
      <w:r w:rsidRPr="00E473A1">
        <w:rPr>
          <w:rFonts w:eastAsia="Times New Roman"/>
          <w:szCs w:val="28"/>
          <w:lang w:eastAsia="ru-RU"/>
        </w:rPr>
        <w:t>ПЕРЕЧЕНЬ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sz w:val="24"/>
          <w:szCs w:val="24"/>
          <w:lang w:eastAsia="ru-RU"/>
        </w:rPr>
        <w:t>МЕРОПРИЯТИЙ, ПРЕДУСМОТРЕННЫХ</w:t>
      </w:r>
      <w:r w:rsidRPr="00E473A1">
        <w:rPr>
          <w:rFonts w:eastAsia="Times New Roman"/>
          <w:szCs w:val="28"/>
          <w:lang w:eastAsia="ru-RU"/>
        </w:rPr>
        <w:t xml:space="preserve"> </w:t>
      </w:r>
      <w:r w:rsidRPr="00E473A1">
        <w:rPr>
          <w:rFonts w:eastAsia="Times New Roman"/>
          <w:caps/>
          <w:sz w:val="24"/>
          <w:szCs w:val="24"/>
          <w:lang w:eastAsia="ru-RU"/>
        </w:rPr>
        <w:t>МУНИЦИПАЛЬНОЙ программой кУЙБЫШЕВСКОГО ВНУТРИГОРОДСКОГО РАЙОНА ГОРОДСКОГО ОКРУГА сАМАРА «Развитие муниципальной службы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caps/>
          <w:sz w:val="24"/>
          <w:szCs w:val="24"/>
          <w:lang w:eastAsia="ru-RU"/>
        </w:rPr>
      </w:pPr>
      <w:r w:rsidRPr="00E473A1">
        <w:rPr>
          <w:rFonts w:eastAsia="Times New Roman"/>
          <w:caps/>
          <w:sz w:val="24"/>
          <w:szCs w:val="24"/>
          <w:lang w:eastAsia="ru-RU"/>
        </w:rPr>
        <w:t>в Куйбышевском внутригородском районе городского округа Самара» на 2018-2023 годы</w:t>
      </w:r>
    </w:p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 w:val="22"/>
          <w:szCs w:val="20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567"/>
        <w:gridCol w:w="567"/>
        <w:gridCol w:w="567"/>
        <w:gridCol w:w="567"/>
        <w:gridCol w:w="2977"/>
        <w:gridCol w:w="2523"/>
      </w:tblGrid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473A1">
              <w:rPr>
                <w:rFonts w:eastAsia="Times New Roman"/>
                <w:sz w:val="22"/>
                <w:lang w:eastAsia="ru-RU"/>
              </w:rPr>
              <w:t xml:space="preserve">Наименование мероприятия   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473A1">
              <w:rPr>
                <w:rFonts w:eastAsia="Times New Roman"/>
                <w:sz w:val="22"/>
                <w:lang w:eastAsia="ru-RU"/>
              </w:rPr>
              <w:t>Средства, предусмотренные программой при необходимости (тыс. руб.)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473A1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473A1">
              <w:rPr>
                <w:rFonts w:eastAsia="Times New Roman"/>
                <w:sz w:val="22"/>
                <w:lang w:eastAsia="ru-RU"/>
              </w:rPr>
              <w:t>Срок исполнения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 xml:space="preserve">2019 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 xml:space="preserve">2020 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E473A1" w:rsidRPr="00E473A1" w:rsidTr="0061616E">
        <w:tc>
          <w:tcPr>
            <w:tcW w:w="14567" w:type="dxa"/>
            <w:gridSpan w:val="10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473A1">
              <w:rPr>
                <w:rFonts w:eastAsia="Times New Roman"/>
                <w:bCs/>
                <w:sz w:val="22"/>
                <w:lang w:eastAsia="ru-RU"/>
              </w:rPr>
              <w:t xml:space="preserve">1. </w:t>
            </w:r>
            <w:r w:rsidRPr="00E473A1">
              <w:rPr>
                <w:rFonts w:eastAsia="Times New Roman"/>
                <w:sz w:val="22"/>
                <w:lang w:eastAsia="ru-RU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1.1. Обеспечение участия независимых экспертов в работе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 xml:space="preserve">1.2. Совершенствование механизма формирования и использования кадрового резерва. 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14567" w:type="dxa"/>
            <w:gridSpan w:val="10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2.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2.1.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rPr>
          <w:trHeight w:val="698"/>
        </w:trPr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 xml:space="preserve">2.2. Организация   дополнительного профессионального обучения муниципальных </w:t>
            </w:r>
            <w:r w:rsidRPr="00E473A1">
              <w:rPr>
                <w:sz w:val="20"/>
                <w:szCs w:val="20"/>
              </w:rPr>
              <w:lastRenderedPageBreak/>
              <w:t>служащих Куйбышевского внутригородского района городского округа Самара.</w:t>
            </w:r>
          </w:p>
        </w:tc>
        <w:tc>
          <w:tcPr>
            <w:tcW w:w="708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58,09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92,8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14567" w:type="dxa"/>
            <w:gridSpan w:val="10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  3. Создание условий для обеспечения устойчивого кадрового потенциала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708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217,91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260,5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473A1">
              <w:rPr>
                <w:rFonts w:eastAsia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708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3A1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14567" w:type="dxa"/>
            <w:gridSpan w:val="10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4.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E473A1" w:rsidRPr="00E473A1" w:rsidTr="0061616E">
        <w:trPr>
          <w:trHeight w:val="693"/>
        </w:trPr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4.1. Мониторинг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Первый заместитель главы, 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rPr>
          <w:trHeight w:val="1547"/>
        </w:trPr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4.2.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4.3.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Консультант отдела информационной политики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14567" w:type="dxa"/>
            <w:gridSpan w:val="10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5. Внедрение современных информационных технологий на муниципальной службе 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5.1. Опубликование на официальном сайте Администрации информации по организации и прохождению муниципальной службы.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Консультант отдела информационной политики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473A1" w:rsidRPr="00E473A1" w:rsidTr="0061616E">
        <w:tc>
          <w:tcPr>
            <w:tcW w:w="4957" w:type="dxa"/>
          </w:tcPr>
          <w:p w:rsidR="00E473A1" w:rsidRPr="00E473A1" w:rsidRDefault="00E473A1" w:rsidP="00E473A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E473A1">
              <w:rPr>
                <w:sz w:val="20"/>
                <w:szCs w:val="20"/>
              </w:rPr>
              <w:t>5.2. Ведение и совершенствование реестра муниципальных служащих в Администрации.</w:t>
            </w:r>
          </w:p>
        </w:tc>
        <w:tc>
          <w:tcPr>
            <w:tcW w:w="4110" w:type="dxa"/>
            <w:gridSpan w:val="7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 xml:space="preserve">Отдел муниципальной службы </w:t>
            </w:r>
          </w:p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E473A1" w:rsidRPr="00E473A1" w:rsidRDefault="00E473A1" w:rsidP="00E473A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73A1">
              <w:rPr>
                <w:rFonts w:eastAsia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</w:tbl>
    <w:p w:rsidR="00E473A1" w:rsidRPr="00E473A1" w:rsidRDefault="00E473A1" w:rsidP="00E473A1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bookmarkStart w:id="3" w:name="_GoBack"/>
      <w:bookmarkEnd w:id="3"/>
    </w:p>
    <w:sectPr w:rsidR="00E473A1" w:rsidRPr="00E473A1" w:rsidSect="009A446A">
      <w:headerReference w:type="default" r:id="rId5"/>
      <w:headerReference w:type="first" r:id="rId6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E473A1">
        <w:pPr>
          <w:pStyle w:val="11"/>
          <w:jc w:val="center"/>
        </w:pPr>
      </w:p>
      <w:p w:rsidR="007621C3" w:rsidRDefault="00E473A1">
        <w:pPr>
          <w:pStyle w:val="11"/>
          <w:jc w:val="center"/>
        </w:pPr>
      </w:p>
    </w:sdtContent>
  </w:sdt>
  <w:p w:rsidR="007621C3" w:rsidRDefault="00E473A1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E473A1">
    <w:pPr>
      <w:pStyle w:val="11"/>
      <w:jc w:val="center"/>
    </w:pPr>
  </w:p>
  <w:p w:rsidR="007621C3" w:rsidRDefault="00E473A1" w:rsidP="001D0C4F">
    <w:pPr>
      <w:pStyle w:val="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C272A"/>
    <w:rsid w:val="00241562"/>
    <w:rsid w:val="00260E76"/>
    <w:rsid w:val="002A357A"/>
    <w:rsid w:val="002B43C1"/>
    <w:rsid w:val="00494291"/>
    <w:rsid w:val="004C732A"/>
    <w:rsid w:val="004C7502"/>
    <w:rsid w:val="004F1E72"/>
    <w:rsid w:val="00570CCD"/>
    <w:rsid w:val="005A0DD4"/>
    <w:rsid w:val="00672E24"/>
    <w:rsid w:val="006C6A26"/>
    <w:rsid w:val="00742677"/>
    <w:rsid w:val="00765D88"/>
    <w:rsid w:val="008E3073"/>
    <w:rsid w:val="009B662A"/>
    <w:rsid w:val="00A81541"/>
    <w:rsid w:val="00A848D4"/>
    <w:rsid w:val="00AC28E1"/>
    <w:rsid w:val="00AC37AF"/>
    <w:rsid w:val="00AC4DC7"/>
    <w:rsid w:val="00AF467D"/>
    <w:rsid w:val="00B265CD"/>
    <w:rsid w:val="00B3321F"/>
    <w:rsid w:val="00BE141E"/>
    <w:rsid w:val="00C3794A"/>
    <w:rsid w:val="00DB3BE4"/>
    <w:rsid w:val="00E14887"/>
    <w:rsid w:val="00E473A1"/>
    <w:rsid w:val="00E7695C"/>
    <w:rsid w:val="00E82018"/>
    <w:rsid w:val="00E8712B"/>
    <w:rsid w:val="00F55769"/>
    <w:rsid w:val="00F670AE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2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9"/>
    <w:link w:val="aa"/>
    <w:unhideWhenUsed/>
    <w:rsid w:val="00E473A1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11"/>
    <w:rsid w:val="00E473A1"/>
  </w:style>
  <w:style w:type="paragraph" w:styleId="a9">
    <w:name w:val="header"/>
    <w:basedOn w:val="a"/>
    <w:link w:val="12"/>
    <w:uiPriority w:val="99"/>
    <w:semiHidden/>
    <w:unhideWhenUsed/>
    <w:rsid w:val="00E473A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9"/>
    <w:uiPriority w:val="99"/>
    <w:semiHidden/>
    <w:rsid w:val="00E473A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Харисова Алина Анваровна</cp:lastModifiedBy>
  <cp:revision>30</cp:revision>
  <cp:lastPrinted>2021-11-19T08:00:00Z</cp:lastPrinted>
  <dcterms:created xsi:type="dcterms:W3CDTF">2021-01-19T11:50:00Z</dcterms:created>
  <dcterms:modified xsi:type="dcterms:W3CDTF">2021-11-23T08:24:00Z</dcterms:modified>
</cp:coreProperties>
</file>